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AD6F" w14:textId="77777777" w:rsidR="007625F6" w:rsidRPr="006B7203" w:rsidRDefault="007625F6" w:rsidP="007625F6">
      <w:pPr>
        <w:shd w:val="clear" w:color="auto" w:fill="FFFFFF"/>
        <w:jc w:val="center"/>
        <w:rPr>
          <w:color w:val="0D0D0D"/>
          <w:sz w:val="24"/>
          <w:szCs w:val="24"/>
          <w:lang w:val="es-MX"/>
          <w14:ligatures w14:val="none"/>
        </w:rPr>
      </w:pPr>
      <w:r w:rsidRPr="006B7203">
        <w:rPr>
          <w:color w:val="0D0D0D"/>
          <w:sz w:val="24"/>
          <w:szCs w:val="24"/>
          <w:lang w:val="es-MX"/>
          <w14:ligatures w14:val="none"/>
        </w:rPr>
        <w:t xml:space="preserve">CIUDAD DE PARAMOUNT </w:t>
      </w:r>
    </w:p>
    <w:p w14:paraId="2BCA6B93" w14:textId="079D5EFC" w:rsidR="007625F6" w:rsidRDefault="007625F6" w:rsidP="007625F6">
      <w:pPr>
        <w:shd w:val="clear" w:color="auto" w:fill="FFFFFF"/>
        <w:jc w:val="center"/>
        <w:rPr>
          <w:color w:val="0D0D0D"/>
          <w:sz w:val="24"/>
          <w:szCs w:val="24"/>
          <w:lang w:val="es-MX"/>
          <w14:ligatures w14:val="none"/>
        </w:rPr>
      </w:pPr>
      <w:r w:rsidRPr="006B7203">
        <w:rPr>
          <w:color w:val="0D0D0D"/>
          <w:sz w:val="24"/>
          <w:szCs w:val="24"/>
          <w:lang w:val="es-MX"/>
          <w14:ligatures w14:val="none"/>
        </w:rPr>
        <w:t>AVISO DE AUDIENCIA PÚBLICA</w:t>
      </w:r>
    </w:p>
    <w:p w14:paraId="09D3F68A" w14:textId="77777777" w:rsidR="006B7203" w:rsidRPr="006B7203" w:rsidRDefault="006B7203" w:rsidP="007625F6">
      <w:pPr>
        <w:shd w:val="clear" w:color="auto" w:fill="FFFFFF"/>
        <w:jc w:val="center"/>
        <w:rPr>
          <w:color w:val="0D0D0D"/>
          <w:sz w:val="24"/>
          <w:szCs w:val="24"/>
          <w:lang w:val="es-MX"/>
          <w14:ligatures w14:val="none"/>
        </w:rPr>
      </w:pPr>
    </w:p>
    <w:p w14:paraId="0F8DB0A9" w14:textId="07FE63C5" w:rsidR="007625F6" w:rsidRPr="00F221ED" w:rsidRDefault="007625F6" w:rsidP="003D65C4">
      <w:pPr>
        <w:kinsoku w:val="0"/>
        <w:overflowPunct w:val="0"/>
        <w:autoSpaceDE w:val="0"/>
        <w:autoSpaceDN w:val="0"/>
        <w:adjustRightInd w:val="0"/>
        <w:spacing w:before="2"/>
        <w:ind w:right="105"/>
        <w:jc w:val="both"/>
        <w:rPr>
          <w:color w:val="0D0D0D"/>
          <w:sz w:val="24"/>
          <w:szCs w:val="24"/>
          <w:lang w:val="es-MX"/>
          <w14:ligatures w14:val="none"/>
        </w:rPr>
      </w:pPr>
      <w:r w:rsidRPr="006B7203">
        <w:rPr>
          <w:color w:val="0D0D0D"/>
          <w:sz w:val="24"/>
          <w:szCs w:val="24"/>
          <w:lang w:val="es-MX"/>
          <w14:ligatures w14:val="none"/>
        </w:rPr>
        <w:t xml:space="preserve">La Ciudad de Paramount ha preparado </w:t>
      </w:r>
      <w:r w:rsidR="00B54A93" w:rsidRPr="006B7203">
        <w:rPr>
          <w:color w:val="0D0D0D"/>
          <w:sz w:val="24"/>
          <w:szCs w:val="24"/>
          <w:lang w:val="es-MX"/>
          <w14:ligatures w14:val="none"/>
        </w:rPr>
        <w:t>la propuesta preliminar</w:t>
      </w:r>
      <w:r w:rsidRPr="006B7203">
        <w:rPr>
          <w:color w:val="0D0D0D"/>
          <w:sz w:val="24"/>
          <w:szCs w:val="24"/>
          <w:lang w:val="es-MX"/>
          <w14:ligatures w14:val="none"/>
        </w:rPr>
        <w:t xml:space="preserve"> del </w:t>
      </w:r>
      <w:r w:rsidR="000D111B" w:rsidRPr="006B7203">
        <w:rPr>
          <w:color w:val="0D0D0D"/>
          <w:sz w:val="24"/>
          <w:szCs w:val="24"/>
          <w:lang w:val="es-MX"/>
          <w14:ligatures w14:val="none"/>
        </w:rPr>
        <w:t>p</w:t>
      </w:r>
      <w:r w:rsidRPr="006B7203">
        <w:rPr>
          <w:color w:val="0D0D0D"/>
          <w:sz w:val="24"/>
          <w:szCs w:val="24"/>
          <w:lang w:val="es-MX"/>
          <w14:ligatures w14:val="none"/>
        </w:rPr>
        <w:t xml:space="preserve">lan de </w:t>
      </w:r>
      <w:r w:rsidR="000D111B" w:rsidRPr="006B7203">
        <w:rPr>
          <w:color w:val="0D0D0D"/>
          <w:sz w:val="24"/>
          <w:szCs w:val="24"/>
          <w:lang w:val="es-MX"/>
          <w14:ligatures w14:val="none"/>
        </w:rPr>
        <w:t>a</w:t>
      </w:r>
      <w:r w:rsidRPr="006B7203">
        <w:rPr>
          <w:color w:val="0D0D0D"/>
          <w:sz w:val="24"/>
          <w:szCs w:val="24"/>
          <w:lang w:val="es-MX"/>
          <w14:ligatures w14:val="none"/>
        </w:rPr>
        <w:t xml:space="preserve">cción </w:t>
      </w:r>
      <w:r w:rsidR="000D111B" w:rsidRPr="006B7203">
        <w:rPr>
          <w:color w:val="0D0D0D"/>
          <w:sz w:val="24"/>
          <w:szCs w:val="24"/>
          <w:lang w:val="es-MX"/>
          <w14:ligatures w14:val="none"/>
        </w:rPr>
        <w:t>a</w:t>
      </w:r>
      <w:r w:rsidRPr="006B7203">
        <w:rPr>
          <w:color w:val="0D0D0D"/>
          <w:sz w:val="24"/>
          <w:szCs w:val="24"/>
          <w:lang w:val="es-MX"/>
          <w14:ligatures w14:val="none"/>
        </w:rPr>
        <w:t xml:space="preserve">nual 2024-2025 y está buscando comentarios </w:t>
      </w:r>
      <w:r w:rsidR="00E81FCA" w:rsidRPr="006B7203">
        <w:rPr>
          <w:rFonts w:ascii="Arial" w:eastAsia="Times New Roman" w:hAnsi="Arial" w:cs="Arial"/>
          <w:sz w:val="24"/>
          <w:szCs w:val="24"/>
          <w:lang w:val="es-MX"/>
          <w14:ligatures w14:val="none"/>
        </w:rPr>
        <w:t>públicos de los residentes interesados</w:t>
      </w:r>
      <w:r w:rsidR="001E6715" w:rsidRPr="006B7203">
        <w:rPr>
          <w:rFonts w:ascii="Arial" w:eastAsia="Times New Roman" w:hAnsi="Arial" w:cs="Arial"/>
          <w:sz w:val="24"/>
          <w:szCs w:val="24"/>
          <w:lang w:val="es-MX"/>
          <w14:ligatures w14:val="none"/>
        </w:rPr>
        <w:t>.</w:t>
      </w:r>
      <w:r w:rsidRPr="006B7203">
        <w:rPr>
          <w:color w:val="0D0D0D"/>
          <w:sz w:val="24"/>
          <w:szCs w:val="24"/>
          <w:lang w:val="es-MX"/>
          <w14:ligatures w14:val="none"/>
        </w:rPr>
        <w:t xml:space="preserve"> El Plan de Acción Anual es la solicitud anual de la Ciudad al Departamento de Desarrollo Urbano de Vivienda de los Estados Unidos (HUD, por sus siglas en inglés</w:t>
      </w:r>
      <w:r w:rsidR="00EB6CF0" w:rsidRPr="006B7203">
        <w:rPr>
          <w:color w:val="0D0D0D"/>
          <w:sz w:val="24"/>
          <w:szCs w:val="24"/>
          <w:lang w:val="es-MX"/>
          <w14:ligatures w14:val="none"/>
        </w:rPr>
        <w:t xml:space="preserve"> para los fondos de la </w:t>
      </w:r>
      <w:r w:rsidR="003D65C4" w:rsidRPr="006B7203">
        <w:rPr>
          <w:rFonts w:ascii="Arial" w:eastAsia="Times New Roman" w:hAnsi="Arial" w:cs="Arial"/>
          <w:color w:val="000000"/>
          <w:sz w:val="24"/>
          <w:szCs w:val="24"/>
          <w:lang w:val="es-MX"/>
          <w14:ligatures w14:val="none"/>
        </w:rPr>
        <w:t>Subvención Global de Desarrollo Comunitario y los fondos de Asociaciones de</w:t>
      </w:r>
      <w:r w:rsidR="003D65C4" w:rsidRPr="006B7203">
        <w:rPr>
          <w:rFonts w:ascii="Arial" w:eastAsia="Times New Roman" w:hAnsi="Arial" w:cs="Arial"/>
          <w:color w:val="000000"/>
          <w:sz w:val="24"/>
          <w:szCs w:val="24"/>
          <w:lang w:val="es-MX"/>
          <w14:ligatures w14:val="none"/>
        </w:rPr>
        <w:br/>
        <w:t>Inversión HOME.</w:t>
      </w:r>
      <w:r w:rsidRPr="006B7203">
        <w:rPr>
          <w:color w:val="0D0D0D"/>
          <w:sz w:val="24"/>
          <w:szCs w:val="24"/>
          <w:lang w:val="es-MX"/>
          <w14:ligatures w14:val="none"/>
        </w:rPr>
        <w:t xml:space="preserve"> </w:t>
      </w:r>
      <w:r w:rsidR="000033A0" w:rsidRPr="00F221ED">
        <w:rPr>
          <w:color w:val="0D0D0D"/>
          <w:sz w:val="24"/>
          <w:szCs w:val="24"/>
          <w:lang w:val="es-MX"/>
          <w14:ligatures w14:val="none"/>
        </w:rPr>
        <w:t>La propuesta preliminar de</w:t>
      </w:r>
      <w:r w:rsidRPr="00F221ED">
        <w:rPr>
          <w:color w:val="0D0D0D"/>
          <w:sz w:val="24"/>
          <w:szCs w:val="24"/>
          <w:lang w:val="es-MX"/>
          <w14:ligatures w14:val="none"/>
        </w:rPr>
        <w:t xml:space="preserve">l </w:t>
      </w:r>
      <w:r w:rsidR="000033A0" w:rsidRPr="00F221ED">
        <w:rPr>
          <w:color w:val="0D0D0D"/>
          <w:sz w:val="24"/>
          <w:szCs w:val="24"/>
          <w:lang w:val="es-MX"/>
          <w14:ligatures w14:val="none"/>
        </w:rPr>
        <w:t>p</w:t>
      </w:r>
      <w:r w:rsidRPr="00F221ED">
        <w:rPr>
          <w:color w:val="0D0D0D"/>
          <w:sz w:val="24"/>
          <w:szCs w:val="24"/>
          <w:lang w:val="es-MX"/>
          <w14:ligatures w14:val="none"/>
        </w:rPr>
        <w:t xml:space="preserve">lan de </w:t>
      </w:r>
      <w:r w:rsidR="000033A0" w:rsidRPr="00F221ED">
        <w:rPr>
          <w:color w:val="0D0D0D"/>
          <w:sz w:val="24"/>
          <w:szCs w:val="24"/>
          <w:lang w:val="es-MX"/>
          <w14:ligatures w14:val="none"/>
        </w:rPr>
        <w:t>a</w:t>
      </w:r>
      <w:r w:rsidRPr="00F221ED">
        <w:rPr>
          <w:color w:val="0D0D0D"/>
          <w:sz w:val="24"/>
          <w:szCs w:val="24"/>
          <w:lang w:val="es-MX"/>
          <w14:ligatures w14:val="none"/>
        </w:rPr>
        <w:t xml:space="preserve">cción </w:t>
      </w:r>
      <w:r w:rsidR="006B7203" w:rsidRPr="00F221ED">
        <w:rPr>
          <w:color w:val="0D0D0D"/>
          <w:sz w:val="24"/>
          <w:szCs w:val="24"/>
          <w:lang w:val="es-MX"/>
          <w14:ligatures w14:val="none"/>
        </w:rPr>
        <w:t>a</w:t>
      </w:r>
      <w:r w:rsidRPr="00F221ED">
        <w:rPr>
          <w:color w:val="0D0D0D"/>
          <w:sz w:val="24"/>
          <w:szCs w:val="24"/>
          <w:lang w:val="es-MX"/>
          <w14:ligatures w14:val="none"/>
        </w:rPr>
        <w:t>nual 2024-2025 propone asignar aproximadamente $1,064,088 de fondos CDBG y HOME a proyectos y actividades elegibles</w:t>
      </w:r>
      <w:r w:rsidR="00766090">
        <w:rPr>
          <w:color w:val="0D0D0D"/>
          <w:sz w:val="24"/>
          <w:szCs w:val="24"/>
          <w:lang w:val="es-MX"/>
          <w14:ligatures w14:val="none"/>
        </w:rPr>
        <w:t xml:space="preserve">. </w:t>
      </w:r>
      <w:r w:rsidR="00766090" w:rsidRPr="00766090">
        <w:rPr>
          <w:rFonts w:eastAsia="Calibri" w:cs="Times New Roman"/>
          <w:sz w:val="24"/>
          <w:szCs w:val="24"/>
          <w:lang w:val="es-MX"/>
        </w:rPr>
        <w:t>HUD aún no ha publicado las asignaciones anuales 2024-2025. Por esta razón, HUD ha aconsejado a la Ciudad que prepare este borrador de documento utilizando la asignación anual del año en curso e incluya un lenguaje que detalle la metodología por la cual la Ciudad reasignará fondos en caso de que la asignación anual 2024-2025 aumente o disminuya.</w:t>
      </w:r>
      <w:r w:rsidR="00766090">
        <w:rPr>
          <w:rFonts w:eastAsia="Calibri" w:cs="Times New Roman"/>
          <w:sz w:val="24"/>
          <w:szCs w:val="24"/>
          <w:lang w:val="es-MX"/>
        </w:rPr>
        <w:t xml:space="preserve"> </w:t>
      </w:r>
      <w:r w:rsidRPr="00F221ED">
        <w:rPr>
          <w:color w:val="0D0D0D"/>
          <w:sz w:val="24"/>
          <w:szCs w:val="24"/>
          <w:lang w:val="es-MX"/>
          <w14:ligatures w14:val="none"/>
        </w:rPr>
        <w:t xml:space="preserve">Según la Regulación Federal 24 CFR 91.105 (b) (4), la Ciudad está obligada a proporcionar un período de comentario público de 30 días. El período de revisión pública y comentario escrito comienza el </w:t>
      </w:r>
      <w:r w:rsidR="006B3B6A">
        <w:rPr>
          <w:color w:val="0D0D0D"/>
          <w:sz w:val="24"/>
          <w:szCs w:val="24"/>
          <w:lang w:val="es-MX"/>
          <w14:ligatures w14:val="none"/>
        </w:rPr>
        <w:t>9</w:t>
      </w:r>
      <w:r w:rsidRPr="00F221ED">
        <w:rPr>
          <w:color w:val="0D0D0D"/>
          <w:sz w:val="24"/>
          <w:szCs w:val="24"/>
          <w:lang w:val="es-MX"/>
          <w14:ligatures w14:val="none"/>
        </w:rPr>
        <w:t xml:space="preserve"> de abril de 2024 y se extiende hasta el 14 de mayo de 2024.</w:t>
      </w:r>
    </w:p>
    <w:p w14:paraId="49BEF718" w14:textId="77777777" w:rsidR="007625F6" w:rsidRPr="006B7203" w:rsidRDefault="007625F6" w:rsidP="007625F6">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SE NOTIFICA POR EL PRESENTE</w:t>
      </w:r>
      <w:r w:rsidRPr="006B7203">
        <w:rPr>
          <w:color w:val="0D0D0D"/>
          <w:sz w:val="24"/>
          <w:szCs w:val="24"/>
          <w:lang w:val="es-MX"/>
          <w14:ligatures w14:val="none"/>
        </w:rPr>
        <w:t xml:space="preserve"> que el borrador propuesto del Plan de Acción Anual 2024-2025 se presentará al Consejo Municipal para su aprobación en la siguiente fecha:</w:t>
      </w:r>
    </w:p>
    <w:p w14:paraId="3E1A3A4C" w14:textId="77777777" w:rsidR="007625F6" w:rsidRPr="006B7203" w:rsidRDefault="007625F6" w:rsidP="007625F6">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HORA/LUGAR</w:t>
      </w:r>
      <w:r w:rsidRPr="006B7203">
        <w:rPr>
          <w:color w:val="0D0D0D"/>
          <w:sz w:val="24"/>
          <w:szCs w:val="24"/>
          <w:lang w:val="es-MX"/>
          <w14:ligatures w14:val="none"/>
        </w:rPr>
        <w:t xml:space="preserve"> </w:t>
      </w:r>
      <w:proofErr w:type="gramStart"/>
      <w:r w:rsidRPr="006B7203">
        <w:rPr>
          <w:color w:val="0D0D0D"/>
          <w:sz w:val="24"/>
          <w:szCs w:val="24"/>
          <w:lang w:val="es-MX"/>
          <w14:ligatures w14:val="none"/>
        </w:rPr>
        <w:t>Martes</w:t>
      </w:r>
      <w:proofErr w:type="gramEnd"/>
      <w:r w:rsidRPr="006B7203">
        <w:rPr>
          <w:color w:val="0D0D0D"/>
          <w:sz w:val="24"/>
          <w:szCs w:val="24"/>
          <w:lang w:val="es-MX"/>
          <w14:ligatures w14:val="none"/>
        </w:rPr>
        <w:t>, 14 de mayo de 2024, a las 6 p.m. DE LA AUDIENCIA: Salón del Consejo del Ayuntamiento de Paramount 16400 Colorado Avenue, Paramount CA 90723</w:t>
      </w:r>
    </w:p>
    <w:p w14:paraId="0F3B42A4" w14:textId="50F1ED90" w:rsidR="007625F6" w:rsidRPr="006B7203" w:rsidRDefault="007625F6" w:rsidP="007625F6">
      <w:pPr>
        <w:shd w:val="clear" w:color="auto" w:fill="FFFFFF"/>
        <w:spacing w:before="300" w:after="300"/>
        <w:jc w:val="both"/>
        <w:rPr>
          <w:color w:val="0D0D0D"/>
          <w:sz w:val="24"/>
          <w:szCs w:val="24"/>
          <w:lang w:val="es-MX"/>
          <w14:ligatures w14:val="none"/>
        </w:rPr>
      </w:pPr>
      <w:r w:rsidRPr="006B7203">
        <w:rPr>
          <w:color w:val="0D0D0D"/>
          <w:sz w:val="24"/>
          <w:szCs w:val="24"/>
          <w:lang w:val="es-MX"/>
          <w14:ligatures w14:val="none"/>
        </w:rPr>
        <w:t>A continuación, se presenta un resumen de los detalles:</w:t>
      </w:r>
    </w:p>
    <w:p w14:paraId="6F783690" w14:textId="77777777" w:rsidR="007625F6" w:rsidRPr="006B7203" w:rsidRDefault="007625F6" w:rsidP="007625F6">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PETICIÓN:</w:t>
      </w:r>
      <w:r w:rsidRPr="006B7203">
        <w:rPr>
          <w:color w:val="0D0D0D"/>
          <w:sz w:val="24"/>
          <w:szCs w:val="24"/>
          <w:lang w:val="es-MX"/>
          <w14:ligatures w14:val="none"/>
        </w:rPr>
        <w:t xml:space="preserve"> Aviso de Audiencia Pública y Aprobación del Borrador Propuesto del Plan de Acción Anual 2024-2025; para llevar a cabo una Audiencia Pública para recibir comentarios del público sobre el Plan de Acción Anual 2024-2025 que posteriormente será considerado para su aprobación y luego presentado al Departamento de Vivienda y Desarrollo Urbano de los Estados Unidos (HUD).</w:t>
      </w:r>
    </w:p>
    <w:p w14:paraId="71D219DC" w14:textId="77777777" w:rsidR="007625F6" w:rsidRPr="006B7203" w:rsidRDefault="007625F6" w:rsidP="007625F6">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UBICACIÓN:</w:t>
      </w:r>
      <w:r w:rsidRPr="006B7203">
        <w:rPr>
          <w:color w:val="0D0D0D"/>
          <w:sz w:val="24"/>
          <w:szCs w:val="24"/>
          <w:lang w:val="es-MX"/>
          <w14:ligatures w14:val="none"/>
        </w:rPr>
        <w:t xml:space="preserve"> En toda la ciudad.</w:t>
      </w:r>
    </w:p>
    <w:p w14:paraId="24370E53" w14:textId="77777777" w:rsidR="007625F6" w:rsidRPr="006B7203" w:rsidRDefault="007625F6" w:rsidP="007625F6">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COMENTARIO</w:t>
      </w:r>
      <w:r w:rsidRPr="006B7203">
        <w:rPr>
          <w:color w:val="0D0D0D"/>
          <w:sz w:val="24"/>
          <w:szCs w:val="24"/>
          <w:lang w:val="es-MX"/>
          <w14:ligatures w14:val="none"/>
        </w:rPr>
        <w:t xml:space="preserve"> El borrador propuesto del Plan de Acción Anual 2024-2025 estará disponible para el público </w:t>
      </w:r>
      <w:proofErr w:type="spellStart"/>
      <w:r w:rsidRPr="006B7203">
        <w:rPr>
          <w:color w:val="0D0D0D"/>
          <w:sz w:val="24"/>
          <w:szCs w:val="24"/>
          <w:lang w:val="es-MX"/>
          <w14:ligatures w14:val="none"/>
        </w:rPr>
        <w:t>PÚBLICO</w:t>
      </w:r>
      <w:proofErr w:type="spellEnd"/>
      <w:r w:rsidRPr="006B7203">
        <w:rPr>
          <w:color w:val="0D0D0D"/>
          <w:sz w:val="24"/>
          <w:szCs w:val="24"/>
          <w:lang w:val="es-MX"/>
          <w14:ligatures w14:val="none"/>
        </w:rPr>
        <w:t xml:space="preserve">: para revisión en línea en </w:t>
      </w:r>
      <w:hyperlink r:id="rId7" w:tgtFrame="_new" w:history="1">
        <w:r w:rsidRPr="006B7203">
          <w:rPr>
            <w:rStyle w:val="Hyperlink"/>
            <w:color w:val="0000FF"/>
            <w:sz w:val="24"/>
            <w:szCs w:val="24"/>
            <w:bdr w:val="single" w:sz="8" w:space="0" w:color="E3E3E3" w:frame="1"/>
            <w:lang w:val="es-MX"/>
            <w14:ligatures w14:val="none"/>
          </w:rPr>
          <w:t>www.paramountcity.com/community/cdbg</w:t>
        </w:r>
      </w:hyperlink>
      <w:r w:rsidRPr="006B7203">
        <w:rPr>
          <w:color w:val="0D0D0D"/>
          <w:sz w:val="24"/>
          <w:szCs w:val="24"/>
          <w:lang w:val="es-MX"/>
          <w14:ligatures w14:val="none"/>
        </w:rPr>
        <w:t xml:space="preserve"> y en los siguientes lugares:</w:t>
      </w:r>
    </w:p>
    <w:p w14:paraId="1305101D" w14:textId="77777777" w:rsidR="007625F6" w:rsidRPr="006B7203" w:rsidRDefault="007625F6" w:rsidP="007625F6">
      <w:pPr>
        <w:shd w:val="clear" w:color="auto" w:fill="FFFFFF"/>
        <w:jc w:val="center"/>
        <w:rPr>
          <w:b/>
          <w:bCs/>
          <w:color w:val="0D0D0D"/>
          <w:sz w:val="24"/>
          <w:szCs w:val="24"/>
          <w:lang w:val="es-MX"/>
          <w14:ligatures w14:val="none"/>
        </w:rPr>
      </w:pPr>
      <w:r w:rsidRPr="006B7203">
        <w:rPr>
          <w:b/>
          <w:bCs/>
          <w:color w:val="0D0D0D"/>
          <w:sz w:val="24"/>
          <w:szCs w:val="24"/>
          <w:lang w:val="es-MX"/>
          <w14:ligatures w14:val="none"/>
        </w:rPr>
        <w:t>Ayuntamiento - Servicio al Cliente – Entrada Principal</w:t>
      </w:r>
    </w:p>
    <w:p w14:paraId="6F2D544D" w14:textId="6C339C6E" w:rsidR="007625F6" w:rsidRPr="006B7203" w:rsidRDefault="007625F6" w:rsidP="007625F6">
      <w:pPr>
        <w:shd w:val="clear" w:color="auto" w:fill="FFFFFF"/>
        <w:jc w:val="center"/>
        <w:rPr>
          <w:b/>
          <w:bCs/>
          <w:color w:val="0D0D0D"/>
          <w:sz w:val="24"/>
          <w:szCs w:val="24"/>
          <w:lang w:val="es-MX"/>
          <w14:ligatures w14:val="none"/>
        </w:rPr>
      </w:pPr>
      <w:r w:rsidRPr="006B7203">
        <w:rPr>
          <w:b/>
          <w:bCs/>
          <w:color w:val="0D0D0D"/>
          <w:sz w:val="24"/>
          <w:szCs w:val="24"/>
          <w:lang w:val="es-MX"/>
          <w14:ligatures w14:val="none"/>
        </w:rPr>
        <w:t xml:space="preserve"> 16400 Colorado Avenue Paramount, CA 90723</w:t>
      </w:r>
    </w:p>
    <w:p w14:paraId="256399D1" w14:textId="77777777" w:rsidR="007625F6" w:rsidRPr="006B7203" w:rsidRDefault="007625F6" w:rsidP="007625F6">
      <w:pPr>
        <w:shd w:val="clear" w:color="auto" w:fill="FFFFFF"/>
        <w:jc w:val="center"/>
        <w:rPr>
          <w:b/>
          <w:bCs/>
          <w:color w:val="0D0D0D"/>
          <w:sz w:val="24"/>
          <w:szCs w:val="24"/>
          <w:lang w:val="es-MX"/>
          <w14:ligatures w14:val="none"/>
        </w:rPr>
      </w:pPr>
    </w:p>
    <w:p w14:paraId="0695D838" w14:textId="3D949D4F" w:rsidR="007625F6" w:rsidRPr="006B7203" w:rsidRDefault="007625F6" w:rsidP="007625F6">
      <w:pPr>
        <w:shd w:val="clear" w:color="auto" w:fill="FFFFFF"/>
        <w:jc w:val="center"/>
        <w:rPr>
          <w:b/>
          <w:bCs/>
          <w:color w:val="0D0D0D"/>
          <w:sz w:val="24"/>
          <w:szCs w:val="24"/>
          <w:lang w:val="es-MX"/>
          <w14:ligatures w14:val="none"/>
        </w:rPr>
      </w:pPr>
      <w:r w:rsidRPr="006B7203">
        <w:rPr>
          <w:b/>
          <w:bCs/>
          <w:color w:val="0D0D0D"/>
          <w:sz w:val="24"/>
          <w:szCs w:val="24"/>
          <w:lang w:val="es-MX"/>
          <w14:ligatures w14:val="none"/>
        </w:rPr>
        <w:t>Ayuntamiento - Departamento de Planificación</w:t>
      </w:r>
    </w:p>
    <w:p w14:paraId="3907F91F" w14:textId="6F435EB9" w:rsidR="007625F6" w:rsidRDefault="007625F6" w:rsidP="007625F6">
      <w:pPr>
        <w:shd w:val="clear" w:color="auto" w:fill="FFFFFF"/>
        <w:jc w:val="center"/>
        <w:rPr>
          <w:b/>
          <w:bCs/>
          <w:color w:val="0D0D0D"/>
          <w:sz w:val="24"/>
          <w:szCs w:val="24"/>
          <w:lang w:val="es-MX"/>
          <w14:ligatures w14:val="none"/>
        </w:rPr>
      </w:pPr>
      <w:r w:rsidRPr="006B7203">
        <w:rPr>
          <w:b/>
          <w:bCs/>
          <w:color w:val="0D0D0D"/>
          <w:sz w:val="24"/>
          <w:szCs w:val="24"/>
          <w:lang w:val="es-MX"/>
          <w14:ligatures w14:val="none"/>
        </w:rPr>
        <w:t>16400 Colorado Avenue Paramount, CA 90723</w:t>
      </w:r>
    </w:p>
    <w:p w14:paraId="26F6B4C1" w14:textId="77777777" w:rsidR="00594817" w:rsidRPr="006B7203" w:rsidRDefault="00594817" w:rsidP="007625F6">
      <w:pPr>
        <w:shd w:val="clear" w:color="auto" w:fill="FFFFFF"/>
        <w:jc w:val="center"/>
        <w:rPr>
          <w:b/>
          <w:bCs/>
          <w:color w:val="0D0D0D"/>
          <w:sz w:val="24"/>
          <w:szCs w:val="24"/>
          <w:lang w:val="es-MX"/>
          <w14:ligatures w14:val="none"/>
        </w:rPr>
      </w:pPr>
    </w:p>
    <w:p w14:paraId="0D50AF79" w14:textId="2365A55C" w:rsidR="007625F6" w:rsidRPr="006B7203" w:rsidRDefault="007625F6" w:rsidP="006B3B6A">
      <w:pPr>
        <w:spacing w:line="259" w:lineRule="auto"/>
        <w:jc w:val="center"/>
        <w:rPr>
          <w:b/>
          <w:bCs/>
          <w:color w:val="0D0D0D"/>
          <w:sz w:val="24"/>
          <w:szCs w:val="24"/>
          <w:lang w:val="es-MX"/>
          <w14:ligatures w14:val="none"/>
        </w:rPr>
      </w:pPr>
      <w:r w:rsidRPr="006B7203">
        <w:rPr>
          <w:b/>
          <w:bCs/>
          <w:color w:val="0D0D0D"/>
          <w:sz w:val="24"/>
          <w:szCs w:val="24"/>
          <w:lang w:val="es-MX"/>
          <w14:ligatures w14:val="none"/>
        </w:rPr>
        <w:t>Centro Comunitario de Paramount</w:t>
      </w:r>
    </w:p>
    <w:p w14:paraId="01ECEA84" w14:textId="79109C7F" w:rsidR="007625F6" w:rsidRPr="006B7203" w:rsidRDefault="007625F6" w:rsidP="006B3B6A">
      <w:pPr>
        <w:shd w:val="clear" w:color="auto" w:fill="FFFFFF"/>
        <w:jc w:val="center"/>
        <w:rPr>
          <w:b/>
          <w:bCs/>
          <w:color w:val="0D0D0D"/>
          <w:sz w:val="24"/>
          <w:szCs w:val="24"/>
          <w:lang w:val="es-MX"/>
          <w14:ligatures w14:val="none"/>
        </w:rPr>
      </w:pPr>
      <w:r w:rsidRPr="006B7203">
        <w:rPr>
          <w:b/>
          <w:bCs/>
          <w:color w:val="0D0D0D"/>
          <w:sz w:val="24"/>
          <w:szCs w:val="24"/>
          <w:lang w:val="es-MX"/>
          <w14:ligatures w14:val="none"/>
        </w:rPr>
        <w:t xml:space="preserve">14400 Paramount </w:t>
      </w:r>
      <w:proofErr w:type="spellStart"/>
      <w:r w:rsidRPr="006B7203">
        <w:rPr>
          <w:b/>
          <w:bCs/>
          <w:color w:val="0D0D0D"/>
          <w:sz w:val="24"/>
          <w:szCs w:val="24"/>
          <w:lang w:val="es-MX"/>
          <w14:ligatures w14:val="none"/>
        </w:rPr>
        <w:t>Blvd</w:t>
      </w:r>
      <w:proofErr w:type="spellEnd"/>
      <w:r w:rsidRPr="006B7203">
        <w:rPr>
          <w:b/>
          <w:bCs/>
          <w:color w:val="0D0D0D"/>
          <w:sz w:val="24"/>
          <w:szCs w:val="24"/>
          <w:lang w:val="es-MX"/>
          <w14:ligatures w14:val="none"/>
        </w:rPr>
        <w:t>. Paramount, CA 90723</w:t>
      </w:r>
    </w:p>
    <w:p w14:paraId="78ED6BAB" w14:textId="77777777" w:rsidR="007625F6" w:rsidRPr="006B7203" w:rsidRDefault="007625F6" w:rsidP="00766090">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lastRenderedPageBreak/>
        <w:t>TODAS LAS PERSONAS INTERESADAS</w:t>
      </w:r>
      <w:r w:rsidRPr="006B7203">
        <w:rPr>
          <w:color w:val="0D0D0D"/>
          <w:sz w:val="24"/>
          <w:szCs w:val="24"/>
          <w:lang w:val="es-MX"/>
          <w14:ligatures w14:val="none"/>
        </w:rPr>
        <w:t xml:space="preserve"> están invitadas a participar en dicha Audiencia Pública para expresar su opinión sobre este asunto. Proporcione comentarios oralmente, por escrito o por correo electrónico a </w:t>
      </w:r>
      <w:hyperlink r:id="rId8" w:history="1">
        <w:r w:rsidRPr="006B7203">
          <w:rPr>
            <w:rStyle w:val="Hyperlink"/>
            <w:sz w:val="24"/>
            <w:szCs w:val="24"/>
            <w:lang w:val="es-MX"/>
            <w14:ligatures w14:val="none"/>
          </w:rPr>
          <w:t>crequest@paramountcity.com</w:t>
        </w:r>
      </w:hyperlink>
      <w:r w:rsidRPr="006B7203">
        <w:rPr>
          <w:color w:val="0D0D0D"/>
          <w:sz w:val="24"/>
          <w:szCs w:val="24"/>
          <w:lang w:val="es-MX"/>
          <w14:ligatures w14:val="none"/>
        </w:rPr>
        <w:t>. Los correos electrónicos deben recibirse antes de las 5:45 p.m. del martes, 14 de mayo de 2024. Se pueden proporcionar opciones adicionales para la participación pública en el momento en que se publique la agenda.</w:t>
      </w:r>
    </w:p>
    <w:p w14:paraId="3C44D6FE" w14:textId="37791EF8" w:rsidR="007625F6" w:rsidRPr="006B7203" w:rsidRDefault="007625F6" w:rsidP="00766090">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ACCESIBILIDAD PARA REUNIONES Y DOCUMENTOS</w:t>
      </w:r>
      <w:r w:rsidRPr="006B7203">
        <w:rPr>
          <w:color w:val="0D0D0D"/>
          <w:sz w:val="24"/>
          <w:szCs w:val="24"/>
          <w:lang w:val="es-MX"/>
          <w14:ligatures w14:val="none"/>
        </w:rPr>
        <w:t xml:space="preserve"> El objetivo de la Ciudad es cumplir con la Sección 504 de la Ley de Rehabilitación de 1973, según enmendada, la Ley de Estadounidenses con Discapacidades (ADA) de 1990 y la Ley de Enmienda de ADA de 2008, la Ley de Vivienda Justa y la Ley de Barreras Arquitectónicas en todos los aspectos. Si necesita documentos públicos en un formato accesible, la Ciudad hará esfuerzos razonables para satisfacer su solicitud. Si necesita una adaptación relacionada con una discapacidad para asistir o participar en una audiencia o reunión, incluidos dispositivos o servicios auxiliares, comuníquese con la Oficina del secretario de la Ciudad al menos 48 horas antes de la reunión al (562) 220-2027.</w:t>
      </w:r>
    </w:p>
    <w:p w14:paraId="37F8917C" w14:textId="77777777" w:rsidR="007625F6" w:rsidRPr="006B7203" w:rsidRDefault="007625F6" w:rsidP="00766090">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DOMINIO LIMITADO DEL INGLÉS (LEP)</w:t>
      </w:r>
      <w:r w:rsidRPr="006B7203">
        <w:rPr>
          <w:color w:val="0D0D0D"/>
          <w:sz w:val="24"/>
          <w:szCs w:val="24"/>
          <w:lang w:val="es-MX"/>
          <w14:ligatures w14:val="none"/>
        </w:rPr>
        <w:t xml:space="preserve"> Hay un intérprete disponible para personas de habla hispana con dominio limitado del inglés (LEP) en las reuniones de audiencia pública. Si necesita que los documentos del programa pertinentes al uso de fondos federales se traduzcan al español, la Ciudad hará esfuerzos razonables para satisfacer su solicitud.</w:t>
      </w:r>
    </w:p>
    <w:p w14:paraId="55F21943" w14:textId="77777777" w:rsidR="007625F6" w:rsidRDefault="007625F6" w:rsidP="00766090">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IGUALDAD DE OPORTUNIDADES</w:t>
      </w:r>
      <w:r w:rsidRPr="006B7203">
        <w:rPr>
          <w:color w:val="0D0D0D"/>
          <w:sz w:val="24"/>
          <w:szCs w:val="24"/>
          <w:lang w:val="es-MX"/>
          <w14:ligatures w14:val="none"/>
        </w:rPr>
        <w:t xml:space="preserve"> La Ciudad no discrimina ni discriminará por motivos de raza, color, religión (credo), género, expresión de género, edad, origen nacional (ascendencia), discapacidad, estado civil, orientación sexual o condición militar, en ninguna de sus actividades u operaciones.</w:t>
      </w:r>
    </w:p>
    <w:p w14:paraId="157342BD" w14:textId="77777777" w:rsidR="00766090" w:rsidRPr="006B7203" w:rsidRDefault="00766090" w:rsidP="00766090">
      <w:pPr>
        <w:shd w:val="clear" w:color="auto" w:fill="FFFFFF"/>
        <w:spacing w:before="300" w:after="300"/>
        <w:jc w:val="both"/>
        <w:rPr>
          <w:color w:val="0D0D0D"/>
          <w:sz w:val="24"/>
          <w:szCs w:val="24"/>
          <w:lang w:val="es-MX"/>
          <w14:ligatures w14:val="none"/>
        </w:rPr>
      </w:pPr>
      <w:r w:rsidRPr="006B7203">
        <w:rPr>
          <w:b/>
          <w:bCs/>
          <w:color w:val="0D0D0D"/>
          <w:sz w:val="24"/>
          <w:szCs w:val="24"/>
          <w:lang w:val="es-MX"/>
          <w14:ligatures w14:val="none"/>
        </w:rPr>
        <w:t>SI USTED CUESTIONA</w:t>
      </w:r>
      <w:r w:rsidRPr="006B7203">
        <w:rPr>
          <w:color w:val="0D0D0D"/>
          <w:sz w:val="24"/>
          <w:szCs w:val="24"/>
          <w:lang w:val="es-MX"/>
          <w14:ligatures w14:val="none"/>
        </w:rPr>
        <w:t xml:space="preserve"> el borrador propuesto del Plan de Acción Anual 2024-2025, puede estar limitado a plantear solo aquellos problemas que usted o alguien más haya planteado en la audiencia pública descrita en este aviso, o en correspondencia escrita entregada a la Ciudad de Paramount en, o antes de, la audiencia pública.</w:t>
      </w:r>
    </w:p>
    <w:p w14:paraId="01D41904" w14:textId="77777777" w:rsidR="00766090" w:rsidRPr="006B7203" w:rsidRDefault="00766090" w:rsidP="00766090">
      <w:pPr>
        <w:shd w:val="clear" w:color="auto" w:fill="FFFFFF"/>
        <w:spacing w:before="300" w:after="300"/>
        <w:jc w:val="both"/>
        <w:rPr>
          <w:color w:val="0D0D0D"/>
          <w:sz w:val="24"/>
          <w:szCs w:val="24"/>
          <w:lang w:val="es-MX"/>
          <w14:ligatures w14:val="none"/>
        </w:rPr>
      </w:pPr>
      <w:r w:rsidRPr="006B7203">
        <w:rPr>
          <w:color w:val="0D0D0D"/>
          <w:sz w:val="24"/>
          <w:szCs w:val="24"/>
          <w:lang w:val="es-MX"/>
          <w14:ligatures w14:val="none"/>
        </w:rPr>
        <w:t xml:space="preserve">Cualquier correspondencia escrita sobre este asunto debe entregarse o enviarse por correo al secretario de la Ciudad, Ayuntamiento, 16400 Colorado Avenue, Paramount, California. Para obtener información, comuníquese con el Analista de Gestión Sol Bejarano al 562-220-2060 o a </w:t>
      </w:r>
      <w:hyperlink r:id="rId9" w:history="1">
        <w:r w:rsidRPr="006B7203">
          <w:rPr>
            <w:rStyle w:val="Hyperlink"/>
            <w:sz w:val="24"/>
            <w:szCs w:val="24"/>
            <w:lang w:val="es-MX"/>
            <w14:ligatures w14:val="none"/>
          </w:rPr>
          <w:t>sbejarano@paramountcity.com</w:t>
        </w:r>
      </w:hyperlink>
      <w:r w:rsidRPr="006B7203">
        <w:rPr>
          <w:color w:val="0D0D0D"/>
          <w:sz w:val="24"/>
          <w:szCs w:val="24"/>
          <w:lang w:val="es-MX"/>
          <w14:ligatures w14:val="none"/>
        </w:rPr>
        <w:t>.</w:t>
      </w:r>
    </w:p>
    <w:p w14:paraId="10151FD7" w14:textId="77777777" w:rsidR="00766090" w:rsidRPr="006B7203" w:rsidRDefault="00766090" w:rsidP="007625F6">
      <w:pPr>
        <w:shd w:val="clear" w:color="auto" w:fill="FFFFFF"/>
        <w:spacing w:before="300" w:after="300"/>
        <w:rPr>
          <w:color w:val="0D0D0D"/>
          <w:sz w:val="24"/>
          <w:szCs w:val="24"/>
          <w:lang w:val="es-MX"/>
          <w14:ligatures w14:val="none"/>
        </w:rPr>
      </w:pPr>
    </w:p>
    <w:p w14:paraId="58271809" w14:textId="77777777" w:rsidR="007625F6" w:rsidRPr="007625F6" w:rsidRDefault="007625F6" w:rsidP="007625F6">
      <w:pPr>
        <w:ind w:firstLine="5040"/>
        <w:jc w:val="both"/>
        <w:rPr>
          <w:rFonts w:ascii="Arial" w:eastAsia="Calibri" w:hAnsi="Arial" w:cs="Times New Roman"/>
          <w:sz w:val="24"/>
          <w:szCs w:val="24"/>
          <w:u w:val="single"/>
          <w14:ligatures w14:val="none"/>
        </w:rPr>
      </w:pPr>
      <w:r w:rsidRPr="007625F6">
        <w:rPr>
          <w:rFonts w:ascii="Arial" w:eastAsia="Calibri" w:hAnsi="Arial" w:cs="Times New Roman"/>
          <w:sz w:val="24"/>
          <w:szCs w:val="24"/>
          <w:u w:val="single"/>
          <w14:ligatures w14:val="none"/>
        </w:rPr>
        <w:t>Heidi Luce</w:t>
      </w:r>
      <w:r w:rsidRPr="007625F6">
        <w:rPr>
          <w:rFonts w:ascii="Arial" w:eastAsia="Calibri" w:hAnsi="Arial" w:cs="Times New Roman"/>
          <w:sz w:val="24"/>
          <w:szCs w:val="24"/>
          <w:u w:val="single"/>
          <w14:ligatures w14:val="none"/>
        </w:rPr>
        <w:tab/>
      </w:r>
      <w:r w:rsidRPr="007625F6">
        <w:rPr>
          <w:rFonts w:ascii="Arial" w:eastAsia="Calibri" w:hAnsi="Arial" w:cs="Times New Roman"/>
          <w:sz w:val="24"/>
          <w:szCs w:val="24"/>
          <w:u w:val="single"/>
          <w14:ligatures w14:val="none"/>
        </w:rPr>
        <w:tab/>
      </w:r>
      <w:r w:rsidRPr="007625F6">
        <w:rPr>
          <w:rFonts w:ascii="Arial" w:eastAsia="Calibri" w:hAnsi="Arial" w:cs="Times New Roman"/>
          <w:sz w:val="24"/>
          <w:szCs w:val="24"/>
          <w:u w:val="single"/>
          <w14:ligatures w14:val="none"/>
        </w:rPr>
        <w:tab/>
      </w:r>
      <w:r w:rsidRPr="007625F6">
        <w:rPr>
          <w:rFonts w:ascii="Arial" w:eastAsia="Calibri" w:hAnsi="Arial" w:cs="Times New Roman"/>
          <w:sz w:val="24"/>
          <w:szCs w:val="24"/>
          <w:u w:val="single"/>
          <w14:ligatures w14:val="none"/>
        </w:rPr>
        <w:tab/>
      </w:r>
      <w:r w:rsidRPr="007625F6">
        <w:rPr>
          <w:rFonts w:ascii="Arial" w:eastAsia="Calibri" w:hAnsi="Arial" w:cs="Times New Roman"/>
          <w:sz w:val="24"/>
          <w:szCs w:val="24"/>
          <w:u w:val="single"/>
          <w14:ligatures w14:val="none"/>
        </w:rPr>
        <w:tab/>
      </w:r>
    </w:p>
    <w:p w14:paraId="6ED201F6" w14:textId="46DC087E" w:rsidR="007625F6" w:rsidRPr="006B7203" w:rsidRDefault="007625F6" w:rsidP="007625F6">
      <w:pPr>
        <w:ind w:firstLine="5040"/>
        <w:jc w:val="both"/>
        <w:rPr>
          <w:rFonts w:ascii="Arial" w:eastAsia="Calibri" w:hAnsi="Arial" w:cs="Times New Roman"/>
          <w:sz w:val="24"/>
          <w:szCs w:val="24"/>
          <w:lang w:val="es-ES"/>
          <w14:ligatures w14:val="none"/>
        </w:rPr>
      </w:pPr>
      <w:r w:rsidRPr="006B7203">
        <w:rPr>
          <w:color w:val="0D0D0D"/>
          <w:sz w:val="24"/>
          <w:szCs w:val="24"/>
          <w:lang w:val="es-ES"/>
          <w14:ligatures w14:val="none"/>
        </w:rPr>
        <w:t>Secretaria Municipal</w:t>
      </w:r>
      <w:r w:rsidRPr="006B7203">
        <w:rPr>
          <w:rFonts w:ascii="Arial" w:eastAsia="Calibri" w:hAnsi="Arial" w:cs="Times New Roman"/>
          <w:sz w:val="24"/>
          <w:szCs w:val="24"/>
          <w:lang w:val="es-ES"/>
          <w14:ligatures w14:val="none"/>
        </w:rPr>
        <w:t xml:space="preserve"> </w:t>
      </w:r>
    </w:p>
    <w:p w14:paraId="639F7506" w14:textId="77777777" w:rsidR="007625F6" w:rsidRPr="007625F6" w:rsidRDefault="007625F6" w:rsidP="007625F6">
      <w:pPr>
        <w:ind w:firstLine="5040"/>
        <w:jc w:val="both"/>
        <w:rPr>
          <w:rFonts w:ascii="Arial" w:eastAsia="Calibri" w:hAnsi="Arial" w:cs="Times New Roman"/>
          <w:sz w:val="24"/>
          <w:szCs w:val="24"/>
          <w:lang w:val="es-ES"/>
          <w14:ligatures w14:val="none"/>
        </w:rPr>
      </w:pPr>
    </w:p>
    <w:p w14:paraId="3690A14C" w14:textId="77777777" w:rsidR="007625F6" w:rsidRPr="006B7203" w:rsidRDefault="007625F6" w:rsidP="007625F6">
      <w:pPr>
        <w:shd w:val="clear" w:color="auto" w:fill="FFFFFF"/>
        <w:rPr>
          <w:color w:val="0D0D0D"/>
          <w:sz w:val="24"/>
          <w:szCs w:val="24"/>
          <w:lang w:val="es-MX"/>
          <w14:ligatures w14:val="none"/>
        </w:rPr>
      </w:pPr>
      <w:r w:rsidRPr="006B7203">
        <w:rPr>
          <w:b/>
          <w:bCs/>
          <w:color w:val="0D0D0D"/>
          <w:sz w:val="24"/>
          <w:szCs w:val="24"/>
          <w:lang w:val="es-MX"/>
          <w14:ligatures w14:val="none"/>
        </w:rPr>
        <w:t>FECHA DE PUBLICACIÓN</w:t>
      </w:r>
      <w:r w:rsidRPr="006B7203">
        <w:rPr>
          <w:color w:val="0D0D0D"/>
          <w:sz w:val="24"/>
          <w:szCs w:val="24"/>
          <w:lang w:val="es-MX"/>
          <w14:ligatures w14:val="none"/>
        </w:rPr>
        <w:t xml:space="preserve">: </w:t>
      </w:r>
      <w:proofErr w:type="gramStart"/>
      <w:r w:rsidRPr="006B7203">
        <w:rPr>
          <w:color w:val="0D0D0D"/>
          <w:sz w:val="24"/>
          <w:szCs w:val="24"/>
          <w:lang w:val="es-MX"/>
          <w14:ligatures w14:val="none"/>
        </w:rPr>
        <w:t>Martes</w:t>
      </w:r>
      <w:proofErr w:type="gramEnd"/>
      <w:r w:rsidRPr="006B7203">
        <w:rPr>
          <w:color w:val="0D0D0D"/>
          <w:sz w:val="24"/>
          <w:szCs w:val="24"/>
          <w:lang w:val="es-MX"/>
          <w14:ligatures w14:val="none"/>
        </w:rPr>
        <w:t xml:space="preserve"> 9 de abril de 2024 </w:t>
      </w:r>
    </w:p>
    <w:p w14:paraId="03732FCF" w14:textId="73461C7D" w:rsidR="00261D28" w:rsidRPr="006B7203" w:rsidRDefault="007625F6" w:rsidP="00816A9D">
      <w:pPr>
        <w:shd w:val="clear" w:color="auto" w:fill="FFFFFF"/>
        <w:rPr>
          <w:sz w:val="24"/>
          <w:szCs w:val="24"/>
          <w:lang w:val="es-MX"/>
        </w:rPr>
      </w:pPr>
      <w:r w:rsidRPr="006B7203">
        <w:rPr>
          <w:color w:val="0D0D0D"/>
          <w:sz w:val="24"/>
          <w:szCs w:val="24"/>
          <w:lang w:val="es-MX"/>
          <w14:ligatures w14:val="none"/>
        </w:rPr>
        <w:t>Press Telegram</w:t>
      </w:r>
    </w:p>
    <w:sectPr w:rsidR="00261D28" w:rsidRPr="006B7203" w:rsidSect="006B3B6A">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F6"/>
    <w:rsid w:val="000033A0"/>
    <w:rsid w:val="000D111B"/>
    <w:rsid w:val="001E6715"/>
    <w:rsid w:val="00261D28"/>
    <w:rsid w:val="0036379B"/>
    <w:rsid w:val="003C74B3"/>
    <w:rsid w:val="003D65C4"/>
    <w:rsid w:val="004274C6"/>
    <w:rsid w:val="00594817"/>
    <w:rsid w:val="006A4917"/>
    <w:rsid w:val="006B3B6A"/>
    <w:rsid w:val="006B7203"/>
    <w:rsid w:val="006F724D"/>
    <w:rsid w:val="007625F6"/>
    <w:rsid w:val="00766090"/>
    <w:rsid w:val="007A046C"/>
    <w:rsid w:val="00816A9D"/>
    <w:rsid w:val="00972DF8"/>
    <w:rsid w:val="00B54A93"/>
    <w:rsid w:val="00D44810"/>
    <w:rsid w:val="00DD7C67"/>
    <w:rsid w:val="00E81FCA"/>
    <w:rsid w:val="00EB6CF0"/>
    <w:rsid w:val="00F221ED"/>
    <w:rsid w:val="00F9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D4E2"/>
  <w15:chartTrackingRefBased/>
  <w15:docId w15:val="{84BF46B0-6B53-40DE-9B4A-01B0E713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F6"/>
    <w:pPr>
      <w:spacing w:after="0" w:line="240" w:lineRule="auto"/>
    </w:pPr>
    <w:rPr>
      <w:rFonts w:ascii="Aptos" w:eastAsia="Aptos" w:hAnsi="Aptos" w:cs="Aptos"/>
      <w:kern w:val="0"/>
    </w:rPr>
  </w:style>
  <w:style w:type="paragraph" w:styleId="Heading1">
    <w:name w:val="heading 1"/>
    <w:basedOn w:val="Normal"/>
    <w:next w:val="Normal"/>
    <w:link w:val="Heading1Char"/>
    <w:uiPriority w:val="9"/>
    <w:qFormat/>
    <w:rsid w:val="007625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7625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7625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7625F6"/>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7625F6"/>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7625F6"/>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7625F6"/>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7625F6"/>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7625F6"/>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5F6"/>
    <w:rPr>
      <w:rFonts w:eastAsiaTheme="majorEastAsia" w:cstheme="majorBidi"/>
      <w:color w:val="272727" w:themeColor="text1" w:themeTint="D8"/>
    </w:rPr>
  </w:style>
  <w:style w:type="paragraph" w:styleId="Title">
    <w:name w:val="Title"/>
    <w:basedOn w:val="Normal"/>
    <w:next w:val="Normal"/>
    <w:link w:val="TitleChar"/>
    <w:uiPriority w:val="10"/>
    <w:qFormat/>
    <w:rsid w:val="007625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5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762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5F6"/>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7625F6"/>
    <w:rPr>
      <w:i/>
      <w:iCs/>
      <w:color w:val="404040" w:themeColor="text1" w:themeTint="BF"/>
    </w:rPr>
  </w:style>
  <w:style w:type="paragraph" w:styleId="ListParagraph">
    <w:name w:val="List Paragraph"/>
    <w:basedOn w:val="Normal"/>
    <w:uiPriority w:val="34"/>
    <w:qFormat/>
    <w:rsid w:val="007625F6"/>
    <w:pPr>
      <w:spacing w:after="160" w:line="259" w:lineRule="auto"/>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7625F6"/>
    <w:rPr>
      <w:i/>
      <w:iCs/>
      <w:color w:val="0F4761" w:themeColor="accent1" w:themeShade="BF"/>
    </w:rPr>
  </w:style>
  <w:style w:type="paragraph" w:styleId="IntenseQuote">
    <w:name w:val="Intense Quote"/>
    <w:basedOn w:val="Normal"/>
    <w:next w:val="Normal"/>
    <w:link w:val="IntenseQuoteChar"/>
    <w:uiPriority w:val="30"/>
    <w:qFormat/>
    <w:rsid w:val="007625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7625F6"/>
    <w:rPr>
      <w:i/>
      <w:iCs/>
      <w:color w:val="0F4761" w:themeColor="accent1" w:themeShade="BF"/>
    </w:rPr>
  </w:style>
  <w:style w:type="character" w:styleId="IntenseReference">
    <w:name w:val="Intense Reference"/>
    <w:basedOn w:val="DefaultParagraphFont"/>
    <w:uiPriority w:val="32"/>
    <w:qFormat/>
    <w:rsid w:val="007625F6"/>
    <w:rPr>
      <w:b/>
      <w:bCs/>
      <w:smallCaps/>
      <w:color w:val="0F4761" w:themeColor="accent1" w:themeShade="BF"/>
      <w:spacing w:val="5"/>
    </w:rPr>
  </w:style>
  <w:style w:type="character" w:styleId="Hyperlink">
    <w:name w:val="Hyperlink"/>
    <w:basedOn w:val="DefaultParagraphFont"/>
    <w:uiPriority w:val="99"/>
    <w:semiHidden/>
    <w:unhideWhenUsed/>
    <w:rsid w:val="007625F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quest@paramountcity.com" TargetMode="External"/><Relationship Id="rId3" Type="http://schemas.openxmlformats.org/officeDocument/2006/relationships/numbering" Target="numbering.xml"/><Relationship Id="rId7" Type="http://schemas.openxmlformats.org/officeDocument/2006/relationships/hyperlink" Target="http://www.paramountcity.com/community/cd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bejarano@paramount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8FB781573B14A8F8342A7468E6E06" ma:contentTypeVersion="15" ma:contentTypeDescription="Create a new document." ma:contentTypeScope="" ma:versionID="d1c92bc7f3145041878e1fcee79f6b1e">
  <xsd:schema xmlns:xsd="http://www.w3.org/2001/XMLSchema" xmlns:xs="http://www.w3.org/2001/XMLSchema" xmlns:p="http://schemas.microsoft.com/office/2006/metadata/properties" xmlns:ns2="c724eac0-fc6b-4458-aa2b-0ebf4dc6dcbb" xmlns:ns3="b7c7de2c-4868-4fdb-a761-59a81903d7e2" targetNamespace="http://schemas.microsoft.com/office/2006/metadata/properties" ma:root="true" ma:fieldsID="e79446be315027408154bdb232fea87d" ns2:_="" ns3:_="">
    <xsd:import namespace="c724eac0-fc6b-4458-aa2b-0ebf4dc6dcbb"/>
    <xsd:import namespace="b7c7de2c-4868-4fdb-a761-59a81903d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4eac0-fc6b-4458-aa2b-0ebf4dc6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7de2c-4868-4fdb-a761-59a81903d7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505920-424f-4a85-ba74-d936c88049cd}" ma:internalName="TaxCatchAll" ma:showField="CatchAllData" ma:web="b7c7de2c-4868-4fdb-a761-59a81903d7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BF776-D39F-4EFF-AD85-A5082958DEFB}">
  <ds:schemaRefs>
    <ds:schemaRef ds:uri="http://schemas.microsoft.com/sharepoint/v3/contenttype/forms"/>
  </ds:schemaRefs>
</ds:datastoreItem>
</file>

<file path=customXml/itemProps2.xml><?xml version="1.0" encoding="utf-8"?>
<ds:datastoreItem xmlns:ds="http://schemas.openxmlformats.org/officeDocument/2006/customXml" ds:itemID="{56692C9B-600C-404D-8256-0E63AE26D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4eac0-fc6b-4458-aa2b-0ebf4dc6dcbb"/>
    <ds:schemaRef ds:uri="b7c7de2c-4868-4fdb-a761-59a81903d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Bejarano</dc:creator>
  <cp:keywords/>
  <dc:description/>
  <cp:lastModifiedBy>Sol Bejarano</cp:lastModifiedBy>
  <cp:revision>6</cp:revision>
  <dcterms:created xsi:type="dcterms:W3CDTF">2024-04-04T23:40:00Z</dcterms:created>
  <dcterms:modified xsi:type="dcterms:W3CDTF">2024-04-10T19:50:00Z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2024-04-03T20:40:05Z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20fc4ec4-2b96-4986-9cdf-c45e51aa9127</vt:lpwstr>
  </property>
  <property fmtid="{D5CDD505-2E9C-101B-9397-08002B2CF9AE}" pid="7" name="MSIP_Label_defa4170-0d19-0005-0004-bc88714345d2_ActionId">
    <vt:lpwstr>e6ddbcbb-784f-4fa8-b86c-57626f6314ae</vt:lpwstr>
  </property>
  <property fmtid="{D5CDD505-2E9C-101B-9397-08002B2CF9AE}" pid="8" name="MSIP_Label_defa4170-0d19-0005-0004-bc88714345d2_ContentBits">
    <vt:lpwstr>0</vt:lpwstr>
  </property>
</Properties>
</file>